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76A45">
      <w:pPr>
        <w:jc w:val="center"/>
        <w:rPr>
          <w:b/>
          <w:sz w:val="28"/>
        </w:rPr>
      </w:pPr>
    </w:p>
    <w:p w14:paraId="5295D6F8">
      <w:pPr>
        <w:spacing w:line="259" w:lineRule="auto"/>
        <w:ind w:left="2141"/>
        <w:rPr>
          <w:rFonts w:ascii="Calibri" w:hAnsi="Calibri" w:eastAsia="Calibri" w:cs="Calibri"/>
          <w:sz w:val="22"/>
          <w:szCs w:val="22"/>
        </w:rPr>
      </w:pPr>
      <w:r>
        <w:rPr>
          <w:b/>
          <w:sz w:val="48"/>
          <w:szCs w:val="22"/>
        </w:rPr>
        <w:t xml:space="preserve">ЧТУП «ТЕХНОТУРСЕРВИС» </w:t>
      </w:r>
    </w:p>
    <w:p w14:paraId="5964D650">
      <w:pPr>
        <w:spacing w:after="15" w:line="259" w:lineRule="auto"/>
        <w:ind w:right="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 xml:space="preserve">г.Минск проспект Партизанский 81-509 г-ца «Турист» ст. метро Партизанская </w:t>
      </w:r>
    </w:p>
    <w:p w14:paraId="0C7E9C53">
      <w:pPr>
        <w:spacing w:after="281" w:line="259" w:lineRule="auto"/>
        <w:ind w:right="14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http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://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www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.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technotourservice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.с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t>om</w:t>
      </w:r>
      <w:r>
        <w:rPr>
          <w:rFonts w:ascii="Calibri" w:hAnsi="Calibri" w:eastAsia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fldChar w:fldCharType="end"/>
      </w:r>
    </w:p>
    <w:p w14:paraId="20A2C27D">
      <w:pPr>
        <w:pStyle w:val="2"/>
        <w:keepNext w:val="0"/>
        <w:keepLines w:val="0"/>
        <w:widowControl/>
        <w:suppressLineNumbers w:val="0"/>
        <w:rPr>
          <w:i w:val="0"/>
          <w:iCs/>
          <w:sz w:val="40"/>
          <w:szCs w:val="44"/>
        </w:rPr>
      </w:pPr>
      <w:r>
        <w:rPr>
          <w:rFonts w:hint="default"/>
          <w:b/>
          <w:bCs/>
          <w:color w:val="auto"/>
          <w:kern w:val="36"/>
          <w:sz w:val="32"/>
          <w:szCs w:val="32"/>
          <w:lang w:val="ru-RU"/>
        </w:rPr>
        <w:t xml:space="preserve"> </w:t>
      </w:r>
      <w:r>
        <w:rPr>
          <w:i w:val="0"/>
          <w:iCs/>
          <w:sz w:val="40"/>
          <w:szCs w:val="44"/>
        </w:rPr>
        <w:t>Хорватия. Отдых на острове Крк и экскурсии</w:t>
      </w:r>
    </w:p>
    <w:p w14:paraId="2E0C7EE3">
      <w:pPr>
        <w:jc w:val="center"/>
        <w:rPr>
          <w:rFonts w:ascii="SimSun" w:hAnsi="SimSun" w:eastAsia="SimSun" w:cs="SimSun"/>
          <w:b/>
          <w:bCs/>
          <w:sz w:val="24"/>
          <w:szCs w:val="24"/>
        </w:rPr>
      </w:pPr>
      <w:r>
        <w:rPr>
          <w:b/>
          <w:bCs/>
          <w:i w:val="0"/>
          <w:iCs/>
          <w:sz w:val="28"/>
          <w:lang w:val="ru-RU"/>
        </w:rPr>
        <w:t>Дата</w:t>
      </w:r>
      <w:r>
        <w:rPr>
          <w:rFonts w:hint="default"/>
          <w:b/>
          <w:bCs/>
          <w:i w:val="0"/>
          <w:iCs/>
          <w:sz w:val="28"/>
          <w:lang w:val="ru-RU"/>
        </w:rPr>
        <w:t xml:space="preserve"> выезда:</w:t>
      </w:r>
      <w:r>
        <w:rPr>
          <w:rFonts w:hint="default"/>
          <w:i/>
          <w:sz w:val="28"/>
          <w:lang w:val="ru-RU"/>
        </w:rPr>
        <w:t xml:space="preserve"> </w:t>
      </w:r>
      <w:r>
        <w:rPr>
          <w:i/>
          <w:sz w:val="28"/>
        </w:rPr>
        <w:t xml:space="preserve"> </w:t>
      </w:r>
      <w:r>
        <w:rPr>
          <w:rFonts w:ascii="SimSun" w:hAnsi="SimSun" w:eastAsia="SimSun" w:cs="SimSun"/>
          <w:b/>
          <w:bCs/>
          <w:sz w:val="24"/>
          <w:szCs w:val="24"/>
        </w:rPr>
        <w:t>15.09.2026 - 25.09.2026</w:t>
      </w:r>
    </w:p>
    <w:p w14:paraId="3B35D3E9">
      <w:pPr>
        <w:bidi w:val="0"/>
        <w:jc w:val="center"/>
        <w:rPr>
          <w:b/>
          <w:bCs/>
          <w:sz w:val="28"/>
          <w:szCs w:val="21"/>
        </w:rPr>
      </w:pPr>
      <w:r>
        <w:rPr>
          <w:b/>
          <w:bCs/>
          <w:sz w:val="28"/>
          <w:szCs w:val="21"/>
          <w:lang w:val="en-US" w:eastAsia="zh-CN"/>
        </w:rPr>
        <w:t xml:space="preserve">4-местные апартаменты </w:t>
      </w:r>
      <w:r>
        <w:rPr>
          <w:b/>
          <w:bCs/>
          <w:sz w:val="28"/>
          <w:szCs w:val="21"/>
          <w:lang w:val="en-US" w:eastAsia="zh-CN"/>
        </w:rPr>
        <w:fldChar w:fldCharType="begin"/>
      </w:r>
      <w:r>
        <w:rPr>
          <w:b/>
          <w:bCs/>
          <w:sz w:val="28"/>
          <w:szCs w:val="21"/>
          <w:lang w:val="en-US" w:eastAsia="zh-CN"/>
        </w:rPr>
        <w:instrText xml:space="preserve"> HYPERLINK "https://interlux.by/tour/1247/xorvatiya-otdyx-na-ostrove-krk-i-ekskursii-vyezdy-iz-minska" </w:instrText>
      </w:r>
      <w:r>
        <w:rPr>
          <w:b/>
          <w:bCs/>
          <w:sz w:val="28"/>
          <w:szCs w:val="21"/>
          <w:lang w:val="en-US" w:eastAsia="zh-CN"/>
        </w:rPr>
        <w:fldChar w:fldCharType="separate"/>
      </w:r>
      <w:r>
        <w:rPr>
          <w:b/>
          <w:bCs/>
          <w:sz w:val="28"/>
          <w:szCs w:val="21"/>
          <w:lang w:val="en-US" w:eastAsia="zh-CN"/>
        </w:rPr>
        <w:fldChar w:fldCharType="end"/>
      </w:r>
    </w:p>
    <w:p w14:paraId="629D5BB7">
      <w:pPr>
        <w:bidi w:val="0"/>
        <w:jc w:val="center"/>
        <w:rPr>
          <w:rFonts w:hint="default"/>
          <w:b/>
          <w:bCs/>
          <w:sz w:val="28"/>
          <w:szCs w:val="21"/>
          <w:lang w:val="ru-RU"/>
        </w:rPr>
      </w:pPr>
      <w:r>
        <w:rPr>
          <w:rFonts w:hint="default"/>
          <w:b/>
          <w:bCs/>
          <w:sz w:val="28"/>
          <w:szCs w:val="21"/>
          <w:lang w:val="ru-RU" w:eastAsia="zh-CN"/>
        </w:rPr>
        <w:t xml:space="preserve"> </w:t>
      </w:r>
      <w:r>
        <w:rPr>
          <w:b/>
          <w:bCs/>
          <w:sz w:val="28"/>
          <w:szCs w:val="21"/>
          <w:lang w:val="en-US" w:eastAsia="zh-CN"/>
        </w:rPr>
        <w:t>624 €</w:t>
      </w:r>
      <w:r>
        <w:rPr>
          <w:rFonts w:hint="default"/>
          <w:b/>
          <w:bCs/>
          <w:sz w:val="28"/>
          <w:szCs w:val="21"/>
          <w:lang w:val="ru-RU" w:eastAsia="zh-CN"/>
        </w:rPr>
        <w:t xml:space="preserve">+ </w:t>
      </w:r>
      <w:r>
        <w:rPr>
          <w:b/>
          <w:bCs/>
          <w:sz w:val="28"/>
          <w:szCs w:val="21"/>
          <w:lang w:val="en-US" w:eastAsia="zh-CN"/>
        </w:rPr>
        <w:t xml:space="preserve"> </w:t>
      </w:r>
      <w:r>
        <w:rPr>
          <w:b/>
          <w:bCs/>
          <w:sz w:val="28"/>
          <w:szCs w:val="21"/>
        </w:rPr>
        <w:t>Экскурсионно</w:t>
      </w:r>
      <w:r>
        <w:rPr>
          <w:rFonts w:hint="default"/>
          <w:b/>
          <w:bCs/>
          <w:sz w:val="28"/>
          <w:szCs w:val="21"/>
          <w:lang w:val="ru-RU"/>
        </w:rPr>
        <w:t xml:space="preserve"> </w:t>
      </w:r>
      <w:r>
        <w:rPr>
          <w:b/>
          <w:bCs/>
          <w:sz w:val="28"/>
          <w:szCs w:val="21"/>
        </w:rPr>
        <w:t>-</w:t>
      </w:r>
      <w:r>
        <w:rPr>
          <w:rFonts w:hint="default"/>
          <w:b/>
          <w:bCs/>
          <w:sz w:val="28"/>
          <w:szCs w:val="21"/>
          <w:lang w:val="ru-RU"/>
        </w:rPr>
        <w:t xml:space="preserve"> </w:t>
      </w:r>
      <w:r>
        <w:rPr>
          <w:b/>
          <w:bCs/>
          <w:sz w:val="28"/>
          <w:szCs w:val="21"/>
        </w:rPr>
        <w:t>транспортный пакет 159 €</w:t>
      </w:r>
      <w:r>
        <w:rPr>
          <w:rFonts w:hint="default"/>
          <w:b/>
          <w:bCs/>
          <w:sz w:val="28"/>
          <w:szCs w:val="21"/>
          <w:lang w:val="ru-RU"/>
        </w:rPr>
        <w:t xml:space="preserve"> +100 рублей</w:t>
      </w:r>
    </w:p>
    <w:p w14:paraId="7208A079">
      <w:pPr>
        <w:bidi w:val="0"/>
        <w:jc w:val="center"/>
        <w:rPr>
          <w:b/>
          <w:bCs/>
          <w:sz w:val="28"/>
          <w:szCs w:val="21"/>
        </w:rPr>
      </w:pPr>
    </w:p>
    <w:p w14:paraId="306C92C6">
      <w:pPr>
        <w:jc w:val="center"/>
        <w:rPr>
          <w:b/>
          <w:sz w:val="28"/>
        </w:rPr>
      </w:pPr>
      <w:r>
        <w:rPr>
          <w:b/>
          <w:sz w:val="28"/>
        </w:rPr>
        <w:t>ПРОГРАММА МАРШРУТА:</w:t>
      </w:r>
    </w:p>
    <w:tbl>
      <w:tblPr>
        <w:tblStyle w:val="10"/>
        <w:tblW w:w="0" w:type="auto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9185"/>
      </w:tblGrid>
      <w:tr w14:paraId="50DCF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477445">
            <w:pPr>
              <w:bidi w:val="0"/>
              <w:rPr>
                <w:sz w:val="20"/>
                <w:szCs w:val="15"/>
              </w:rPr>
            </w:pPr>
            <w:bookmarkStart w:id="0" w:name="costs"/>
            <w:bookmarkEnd w:id="0"/>
            <w:r>
              <w:rPr>
                <w:sz w:val="20"/>
                <w:szCs w:val="15"/>
              </w:rPr>
              <w:t>1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3211AD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Отправление из Минска ночью / рано утром (в зависимости от обстановки на границе возможен выезд накануне вечером)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Транзит по территории Польши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>Остановка на обед в одном их придорожных кафе на территории Польши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 xml:space="preserve"> Вечером прибытие в транзитный отель 3* по системе «Фортуна» на территории Польши неподалеку от границы с Чехией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Ночь в отеле</w:t>
            </w:r>
          </w:p>
        </w:tc>
      </w:tr>
      <w:tr w14:paraId="5933D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311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2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39A9CC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Завтрак в отеле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Освобождение номеров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Отправление в Венгрию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Экскурсия по Будапешту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 xml:space="preserve"> Свободное время в Будапеште ~7 часов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Возможность самостоятельно посетить термальные источники Сечени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По желанию предлагается прогулка на кораблике по Дунаю (доп. плата 25 €, экскурсия состоится при сборе группы минимум 25 человек)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Вечером отправление в Хорватию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 xml:space="preserve"> Ночной переезд</w:t>
            </w:r>
          </w:p>
        </w:tc>
      </w:tr>
      <w:tr w14:paraId="24B57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A9F78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3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0E252F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Прибытие в Загреб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Экскурсия по Загребу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Свободное время, в рамках которого мы сможем позавтракать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тправление в курортный город Малинска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Размещение в 4-местных апартаментах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1933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D8083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4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4D671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Во второй половине дня по желанию предлагается экскурсия по острову КРК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Возвращение в апартаменты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525B4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208FA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5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2C378A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По желанию предлагается морская прогулка на кораблике с рыбным пикником (оплачивается дополнительно, стоимость уточняйте у сопровождающего группы)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>Возвращение в апартаменты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1FDF7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377F5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6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67B034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  <w:lang w:val="ru-RU"/>
              </w:rPr>
              <w:t>в</w:t>
            </w:r>
            <w:r>
              <w:rPr>
                <w:sz w:val="20"/>
                <w:szCs w:val="15"/>
              </w:rPr>
              <w:t>о второй половине дня экскурсионная поездка по Истрийскому полуострову с посещением городов Ровинь и Пореч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Возвращение в апартаменты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17376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567B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7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E855FC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 xml:space="preserve"> </w:t>
            </w: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5E840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C40454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8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84D0FB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По желанию предлагается экскурсионная поездку в национальный парк «Плитвицкие озёра» (доп.плата 55 €, дополнительно оплачиваются входные билеты)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>Возвращение в апартаменты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Ночь в апартаментах</w:t>
            </w:r>
          </w:p>
        </w:tc>
      </w:tr>
      <w:tr w14:paraId="7DEFE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EC3080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9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4BD7D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Свободное время, отдых на море</w:t>
            </w:r>
            <w:r>
              <w:rPr>
                <w:rFonts w:hint="default"/>
                <w:sz w:val="20"/>
                <w:szCs w:val="15"/>
                <w:lang w:val="ru-RU"/>
              </w:rPr>
              <w:t>. Н</w:t>
            </w:r>
            <w:r>
              <w:rPr>
                <w:sz w:val="20"/>
                <w:szCs w:val="15"/>
              </w:rPr>
              <w:t>очь в апартаментах</w:t>
            </w:r>
          </w:p>
        </w:tc>
      </w:tr>
      <w:tr w14:paraId="1755A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1F2414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10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C343A3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Ранее освобождение номеров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Отправление в Польшу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Размещение в отеле 3* по системе «Фортуна»</w:t>
            </w:r>
            <w:r>
              <w:rPr>
                <w:sz w:val="20"/>
                <w:szCs w:val="15"/>
              </w:rPr>
              <w:br w:type="textWrapping"/>
            </w:r>
            <w:r>
              <w:rPr>
                <w:sz w:val="20"/>
                <w:szCs w:val="15"/>
              </w:rPr>
              <w:t>Ночь в отеле</w:t>
            </w:r>
          </w:p>
        </w:tc>
      </w:tr>
      <w:tr w14:paraId="528DB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8ADB6D">
            <w:pPr>
              <w:bidi w:val="0"/>
              <w:rPr>
                <w:rFonts w:hint="default"/>
                <w:sz w:val="20"/>
                <w:szCs w:val="15"/>
                <w:lang w:val="ru-RU"/>
              </w:rPr>
            </w:pPr>
            <w:r>
              <w:rPr>
                <w:rFonts w:hint="default"/>
                <w:sz w:val="20"/>
                <w:szCs w:val="15"/>
                <w:lang w:val="ru-RU"/>
              </w:rPr>
              <w:t>11 день</w:t>
            </w:r>
          </w:p>
        </w:tc>
        <w:tc>
          <w:tcPr>
            <w:tcW w:w="9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0ED2B8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</w:rPr>
              <w:t>Завтрак в отеле</w:t>
            </w:r>
            <w:r>
              <w:rPr>
                <w:rFonts w:hint="default"/>
                <w:sz w:val="20"/>
                <w:szCs w:val="15"/>
                <w:lang w:val="ru-RU"/>
              </w:rPr>
              <w:t>..</w:t>
            </w:r>
            <w:r>
              <w:rPr>
                <w:sz w:val="20"/>
                <w:szCs w:val="15"/>
              </w:rPr>
              <w:t>Отправление в Минск</w:t>
            </w:r>
            <w:r>
              <w:rPr>
                <w:rFonts w:hint="default"/>
                <w:sz w:val="20"/>
                <w:szCs w:val="15"/>
                <w:lang w:val="ru-RU"/>
              </w:rPr>
              <w:t xml:space="preserve">. </w:t>
            </w:r>
            <w:r>
              <w:rPr>
                <w:sz w:val="20"/>
                <w:szCs w:val="15"/>
              </w:rPr>
              <w:t>Прибытие в Минск поздно вечером / ночью</w:t>
            </w:r>
          </w:p>
        </w:tc>
      </w:tr>
    </w:tbl>
    <w:p w14:paraId="480389D6">
      <w:pPr>
        <w:bidi w:val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В стоимость тура включено: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8"/>
      </w:tblGrid>
      <w:tr w14:paraId="5A248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D3D3CB6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Проезд на автобусе туристического класса </w:t>
            </w:r>
          </w:p>
        </w:tc>
      </w:tr>
      <w:tr w14:paraId="3F890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013072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Проживание в транзитных отелях 3* по системе «Фортуна» (двухместное размещение) - 2 ночи </w:t>
            </w:r>
          </w:p>
        </w:tc>
      </w:tr>
      <w:tr w14:paraId="0442F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63F5EF1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Проживание в курортном городе Малинска в 4-местных апартаментах - 7 ночей </w:t>
            </w:r>
          </w:p>
        </w:tc>
      </w:tr>
    </w:tbl>
    <w:p w14:paraId="53DE111D">
      <w:pPr>
        <w:bidi w:val="0"/>
        <w:rPr>
          <w:sz w:val="20"/>
          <w:szCs w:val="15"/>
        </w:rPr>
      </w:pPr>
    </w:p>
    <w:p w14:paraId="73CE0267">
      <w:pPr>
        <w:bidi w:val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Дополнительно оплачивается:</w:t>
      </w:r>
    </w:p>
    <w:p w14:paraId="3CE00A83">
      <w:pPr>
        <w:bidi w:val="0"/>
        <w:rPr>
          <w:sz w:val="20"/>
          <w:szCs w:val="15"/>
        </w:rPr>
      </w:pPr>
      <w:r>
        <w:rPr>
          <w:sz w:val="20"/>
          <w:szCs w:val="15"/>
        </w:rPr>
        <w:t xml:space="preserve">Экскурсионно-транспортный пакет 159 € 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51"/>
        <w:gridCol w:w="81"/>
      </w:tblGrid>
      <w:tr w14:paraId="6697F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B961E7E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Завтраки в транзитных отелях </w:t>
            </w:r>
          </w:p>
        </w:tc>
        <w:tc>
          <w:tcPr>
            <w:tcW w:w="0" w:type="auto"/>
            <w:shd w:val="clear"/>
            <w:vAlign w:val="center"/>
          </w:tcPr>
          <w:p w14:paraId="545A1B6F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63DB4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EA5BD0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Экскурсия по Будапешту </w:t>
            </w:r>
          </w:p>
        </w:tc>
        <w:tc>
          <w:tcPr>
            <w:tcW w:w="0" w:type="auto"/>
            <w:shd w:val="clear"/>
            <w:vAlign w:val="center"/>
          </w:tcPr>
          <w:p w14:paraId="16A4442E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0E39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50A961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Экскурсия по Загребу </w:t>
            </w:r>
          </w:p>
        </w:tc>
        <w:tc>
          <w:tcPr>
            <w:tcW w:w="0" w:type="auto"/>
            <w:shd w:val="clear"/>
            <w:vAlign w:val="center"/>
          </w:tcPr>
          <w:p w14:paraId="349B854D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72191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3721331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Экскурсия по острову Крк </w:t>
            </w:r>
          </w:p>
        </w:tc>
        <w:tc>
          <w:tcPr>
            <w:tcW w:w="0" w:type="auto"/>
            <w:shd w:val="clear"/>
            <w:vAlign w:val="center"/>
          </w:tcPr>
          <w:p w14:paraId="0084C718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78CA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3AA9FBD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Экскурсионная поездка по Истрийскому полуострову с посещением городов Ровинь и Пореч </w:t>
            </w:r>
          </w:p>
        </w:tc>
        <w:tc>
          <w:tcPr>
            <w:tcW w:w="0" w:type="auto"/>
            <w:shd w:val="clear"/>
            <w:vAlign w:val="center"/>
          </w:tcPr>
          <w:p w14:paraId="1893CAFC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08A4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1F811C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Транспортное обслуживание </w:t>
            </w:r>
          </w:p>
        </w:tc>
        <w:tc>
          <w:tcPr>
            <w:tcW w:w="0" w:type="auto"/>
            <w:shd w:val="clear"/>
            <w:vAlign w:val="center"/>
          </w:tcPr>
          <w:p w14:paraId="439872C2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  <w:tr w14:paraId="4BF9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7A3140D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Сопровождение руководителем группы </w:t>
            </w:r>
          </w:p>
        </w:tc>
        <w:tc>
          <w:tcPr>
            <w:tcW w:w="0" w:type="auto"/>
            <w:shd w:val="clear"/>
            <w:vAlign w:val="center"/>
          </w:tcPr>
          <w:p w14:paraId="458EAC4B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</w:tbl>
    <w:p w14:paraId="3FADE322">
      <w:pPr>
        <w:bidi w:val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По желанию предлагается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53"/>
        <w:gridCol w:w="425"/>
      </w:tblGrid>
      <w:tr w14:paraId="0B5E6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6A67F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Прогулка на кораблике по Дунаю (экскурсия состоится при сборе группы минимум 25 человек) </w:t>
            </w:r>
          </w:p>
        </w:tc>
        <w:tc>
          <w:tcPr>
            <w:tcW w:w="0" w:type="auto"/>
            <w:shd w:val="clear"/>
            <w:vAlign w:val="center"/>
          </w:tcPr>
          <w:p w14:paraId="4784FCC6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>25 €</w:t>
            </w:r>
          </w:p>
        </w:tc>
      </w:tr>
      <w:tr w14:paraId="6D28F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FBE122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Экскурсионная поездка в национальный парк «Плитвицкие озёра» (дополнительно оплачиваются входные билеты) </w:t>
            </w:r>
          </w:p>
        </w:tc>
        <w:tc>
          <w:tcPr>
            <w:tcW w:w="0" w:type="auto"/>
            <w:shd w:val="clear"/>
            <w:vAlign w:val="center"/>
          </w:tcPr>
          <w:p w14:paraId="5CF9BA3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>55 €</w:t>
            </w:r>
          </w:p>
        </w:tc>
      </w:tr>
      <w:tr w14:paraId="786E9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018A98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Прогулка на теплоходе с рыбным пикником (за доп. плату, стоимость уточняйте у сопровождающего группы) </w:t>
            </w:r>
          </w:p>
        </w:tc>
        <w:tc>
          <w:tcPr>
            <w:tcW w:w="0" w:type="auto"/>
            <w:shd w:val="clear"/>
            <w:vAlign w:val="center"/>
          </w:tcPr>
          <w:p w14:paraId="30DC2EF5">
            <w:pPr>
              <w:bidi w:val="0"/>
              <w:rPr>
                <w:rFonts w:hint="eastAsia"/>
                <w:sz w:val="20"/>
                <w:szCs w:val="15"/>
              </w:rPr>
            </w:pPr>
          </w:p>
        </w:tc>
      </w:tr>
    </w:tbl>
    <w:p w14:paraId="1C710C05">
      <w:pPr>
        <w:bidi w:val="0"/>
        <w:rPr>
          <w:sz w:val="20"/>
          <w:szCs w:val="15"/>
        </w:rPr>
      </w:pPr>
      <w:r>
        <w:rPr>
          <w:sz w:val="20"/>
          <w:szCs w:val="15"/>
        </w:rPr>
        <w:t>Стоимость Каждой Услуги, Входящей В Комплекс Туристических Услуг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21"/>
      </w:tblGrid>
      <w:tr w14:paraId="14B8E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D11E3D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15.09.2026 - 25.09.2026 4-местные апартаменты 624 € (стоимость проезда 325 € + стоимость проживания врослые 299 €, дети до 12 лет 289 €) </w:t>
            </w:r>
          </w:p>
        </w:tc>
      </w:tr>
    </w:tbl>
    <w:p w14:paraId="78DEB6DD">
      <w:pPr>
        <w:bidi w:val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Дополнительно вы можете приобрести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73"/>
        <w:gridCol w:w="475"/>
      </w:tblGrid>
      <w:tr w14:paraId="52FD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4EFEDA8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Доплата за одноместное размещение в транзитных отелях </w:t>
            </w:r>
          </w:p>
        </w:tc>
        <w:tc>
          <w:tcPr>
            <w:tcW w:w="0" w:type="auto"/>
            <w:shd w:val="clear"/>
            <w:vAlign w:val="center"/>
          </w:tcPr>
          <w:p w14:paraId="2F9FD0B7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50€ </w:t>
            </w:r>
          </w:p>
        </w:tc>
      </w:tr>
      <w:tr w14:paraId="362B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F76917B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Доплата за проживание в 3-местных апартаментах (с человека) </w:t>
            </w:r>
          </w:p>
        </w:tc>
        <w:tc>
          <w:tcPr>
            <w:tcW w:w="0" w:type="auto"/>
            <w:shd w:val="clear"/>
            <w:vAlign w:val="center"/>
          </w:tcPr>
          <w:p w14:paraId="2A3E53F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50€ </w:t>
            </w:r>
          </w:p>
        </w:tc>
      </w:tr>
      <w:tr w14:paraId="63A3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6BDD58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Доплата за проживание в 2-местных апартаментах (с человека) </w:t>
            </w:r>
          </w:p>
        </w:tc>
        <w:tc>
          <w:tcPr>
            <w:tcW w:w="0" w:type="auto"/>
            <w:shd w:val="clear"/>
            <w:vAlign w:val="center"/>
          </w:tcPr>
          <w:p w14:paraId="026E986F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150€ </w:t>
            </w:r>
          </w:p>
        </w:tc>
      </w:tr>
      <w:tr w14:paraId="2159F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06EAD9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Доплата за проживание в 1-местных апартаментах (с человека) </w:t>
            </w:r>
          </w:p>
        </w:tc>
        <w:tc>
          <w:tcPr>
            <w:tcW w:w="0" w:type="auto"/>
            <w:shd w:val="clear"/>
            <w:vAlign w:val="center"/>
          </w:tcPr>
          <w:p w14:paraId="76D1DAEF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450€ </w:t>
            </w:r>
          </w:p>
        </w:tc>
      </w:tr>
      <w:tr w14:paraId="4AF4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2FF0994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Выбор определенного места в автобусе </w:t>
            </w:r>
          </w:p>
        </w:tc>
        <w:tc>
          <w:tcPr>
            <w:tcW w:w="0" w:type="auto"/>
            <w:shd w:val="clear"/>
            <w:vAlign w:val="center"/>
          </w:tcPr>
          <w:p w14:paraId="457E922B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15€ </w:t>
            </w:r>
          </w:p>
        </w:tc>
      </w:tr>
    </w:tbl>
    <w:p w14:paraId="3CA3C920">
      <w:pPr>
        <w:bidi w:val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Важная информация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21"/>
      </w:tblGrid>
      <w:tr w14:paraId="4483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68D31D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>Стоимость тура действительна при покупке экскурсионного пакета. При заключении договора оплачиваются стоимость тура и туристическая услуга. Расчет производится в белорусских рублях по внутреннему курсу туроператора на день оплаты. Экскурсионно-транспортный пакет неделим. Оплата производится представителю принимающей стороны на маршруте следования за пред</w:t>
            </w:r>
            <w:bookmarkStart w:id="1" w:name="_GoBack"/>
            <w:bookmarkEnd w:id="1"/>
            <w:r>
              <w:rPr>
                <w:sz w:val="20"/>
                <w:szCs w:val="15"/>
                <w:lang w:val="en-US" w:eastAsia="zh-CN"/>
              </w:rPr>
              <w:t xml:space="preserve">елами Республики Беларусь. </w:t>
            </w:r>
          </w:p>
        </w:tc>
      </w:tr>
      <w:tr w14:paraId="53B19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8119725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>Точное время отправления тура</w:t>
            </w:r>
            <w:r>
              <w:rPr>
                <w:rFonts w:hint="default"/>
                <w:sz w:val="20"/>
                <w:szCs w:val="15"/>
                <w:lang w:val="ru-RU" w:eastAsia="zh-CN"/>
              </w:rPr>
              <w:t xml:space="preserve"> </w:t>
            </w:r>
            <w:r>
              <w:rPr>
                <w:sz w:val="20"/>
                <w:szCs w:val="15"/>
                <w:lang w:val="en-US" w:eastAsia="zh-CN"/>
              </w:rPr>
              <w:t xml:space="preserve"> за 1-2 дня до тура </w:t>
            </w:r>
          </w:p>
        </w:tc>
      </w:tr>
      <w:tr w14:paraId="79523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B3EBB5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Норма сдаваемого багажа в автобусе составляет 20 кг на одного участника путешествия </w:t>
            </w:r>
          </w:p>
        </w:tc>
      </w:tr>
      <w:tr w14:paraId="6D389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BBBB132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Руководитель группы имеет право менять дни проведения экскурсий без нарушения программы тура </w:t>
            </w:r>
          </w:p>
        </w:tc>
      </w:tr>
      <w:tr w14:paraId="74C4E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D983EE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Входные билеты в посещаемые объекты и билеты на общественный транспорт оплачиваются дополнительно </w:t>
            </w:r>
          </w:p>
        </w:tc>
      </w:tr>
      <w:tr w14:paraId="548F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24B8C40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Туристический налог, который удерживается со всех туристов, въезжающих и пребывающих в стране, в размере, определенном администрацией местного муниципалитета, оплачивается дополнительно </w:t>
            </w:r>
          </w:p>
        </w:tc>
      </w:tr>
      <w:tr w14:paraId="6B95C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CF936B1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Дорожно-транспортный сбор - 5 € с человека за весь тур </w:t>
            </w:r>
          </w:p>
        </w:tc>
      </w:tr>
      <w:tr w14:paraId="1485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97C5E6A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Туристический налог за пребывание в Хорватии ~5-7 € с человека за весь период </w:t>
            </w:r>
          </w:p>
        </w:tc>
      </w:tr>
      <w:tr w14:paraId="6AF9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B0D31CC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Аренда экскурсионных наушников ~10-15 € за весь тур </w:t>
            </w:r>
          </w:p>
        </w:tc>
      </w:tr>
      <w:tr w14:paraId="4B34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4CF755E">
            <w:pPr>
              <w:bidi w:val="0"/>
              <w:rPr>
                <w:sz w:val="20"/>
                <w:szCs w:val="15"/>
              </w:rPr>
            </w:pPr>
            <w:r>
              <w:rPr>
                <w:sz w:val="20"/>
                <w:szCs w:val="15"/>
                <w:lang w:val="en-US" w:eastAsia="zh-CN"/>
              </w:rPr>
              <w:t xml:space="preserve">На данный тур предоставляется РАССРОЧКА оплаты. При покупке тура оплачивается только 20% от стоимости тура + тур. услуга 25 €. Оставшиеся 80% от стоимости тура оплачивается не позднее, чем за месяц до выезда </w:t>
            </w:r>
          </w:p>
        </w:tc>
      </w:tr>
    </w:tbl>
    <w:p w14:paraId="4189C76A">
      <w:pPr>
        <w:bidi w:val="0"/>
        <w:rPr>
          <w:sz w:val="20"/>
          <w:szCs w:val="15"/>
        </w:rPr>
      </w:pPr>
    </w:p>
    <w:sectPr>
      <w:footerReference r:id="rId3" w:type="default"/>
      <w:pgSz w:w="11906" w:h="16838"/>
      <w:pgMar w:top="284" w:right="566" w:bottom="284" w:left="70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XO Thame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B52F">
    <w:pPr>
      <w:pStyle w:val="3"/>
      <w:rPr>
        <w:i w:val="0"/>
        <w:sz w:val="22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3895725</wp:posOffset>
              </wp:positionH>
              <wp:positionV relativeFrom="paragraph">
                <wp:posOffset>-26035</wp:posOffset>
              </wp:positionV>
              <wp:extent cx="2971800" cy="110045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110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72FE61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o:spt="1" style="position:absolute;left:0pt;margin-left:306.75pt;margin-top:-2.05pt;height:86.65pt;width:234pt;z-index:251659264;mso-width-relative:page;mso-height-relative:page;" fillcolor="#FFFFFF" filled="t" stroked="f" coordsize="21600,21600" o:gfxdata="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TRXSzYAAAACwEAAA8AAAAAAAAAAQAgAAAAIgAAAGRy&#10;cy9kb3ducmV2LnhtbFBLAQIUABQAAAAIAIdO4kBbWUO6zAEAALkDAAAOAAAAAAAAAAEAIAAAACcB&#10;AABkcnMvZTJvRG9jLnhtbFBLBQYAAAAABgAGAFkBAABl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4172FE61">
                    <w:pPr>
                      <w:jc w:val="center"/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i w:val="0"/>
        <w:sz w:val="56"/>
      </w:rPr>
      <w:tab/>
    </w:r>
    <w:r>
      <w:rPr>
        <w:i w:val="0"/>
        <w:sz w:val="22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CC1DC2"/>
    <w:multiLevelType w:val="multilevel"/>
    <w:tmpl w:val="40CC1DC2"/>
    <w:lvl w:ilvl="0" w:tentative="0">
      <w:start w:val="1"/>
      <w:numFmt w:val="bullet"/>
      <w:pStyle w:val="44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E"/>
    <w:rsid w:val="0006740D"/>
    <w:rsid w:val="000C1087"/>
    <w:rsid w:val="002F0C44"/>
    <w:rsid w:val="005867B7"/>
    <w:rsid w:val="006B1EA7"/>
    <w:rsid w:val="008B19ED"/>
    <w:rsid w:val="00942D6F"/>
    <w:rsid w:val="00C82469"/>
    <w:rsid w:val="00D94656"/>
    <w:rsid w:val="00E47D9E"/>
    <w:rsid w:val="00FD21E3"/>
    <w:rsid w:val="636E3DE9"/>
    <w:rsid w:val="7AA5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69"/>
    <w:qFormat/>
    <w:uiPriority w:val="9"/>
    <w:pPr>
      <w:keepNext/>
      <w:ind w:right="-285"/>
      <w:jc w:val="center"/>
      <w:outlineLvl w:val="0"/>
    </w:pPr>
    <w:rPr>
      <w:rFonts w:ascii="Arial Narrow" w:hAnsi="Arial Narrow"/>
      <w:b/>
      <w:i/>
      <w:sz w:val="18"/>
    </w:rPr>
  </w:style>
  <w:style w:type="paragraph" w:styleId="3">
    <w:name w:val="heading 2"/>
    <w:basedOn w:val="1"/>
    <w:next w:val="1"/>
    <w:link w:val="89"/>
    <w:qFormat/>
    <w:uiPriority w:val="9"/>
    <w:pPr>
      <w:keepNext/>
      <w:ind w:right="-285"/>
      <w:outlineLvl w:val="1"/>
    </w:pPr>
    <w:rPr>
      <w:rFonts w:ascii="Arial Narrow" w:hAnsi="Arial Narrow"/>
      <w:b/>
      <w:i/>
    </w:rPr>
  </w:style>
  <w:style w:type="paragraph" w:styleId="4">
    <w:name w:val="heading 3"/>
    <w:basedOn w:val="1"/>
    <w:next w:val="1"/>
    <w:link w:val="53"/>
    <w:qFormat/>
    <w:uiPriority w:val="9"/>
    <w:pPr>
      <w:keepNext/>
      <w:jc w:val="both"/>
      <w:outlineLvl w:val="2"/>
    </w:pPr>
    <w:rPr>
      <w:rFonts w:ascii="Arial" w:hAnsi="Arial"/>
      <w:b/>
      <w:sz w:val="20"/>
    </w:rPr>
  </w:style>
  <w:style w:type="paragraph" w:styleId="5">
    <w:name w:val="heading 4"/>
    <w:basedOn w:val="1"/>
    <w:next w:val="1"/>
    <w:link w:val="88"/>
    <w:qFormat/>
    <w:uiPriority w:val="9"/>
    <w:pPr>
      <w:keepNext/>
      <w:jc w:val="center"/>
      <w:outlineLvl w:val="3"/>
    </w:pPr>
    <w:rPr>
      <w:rFonts w:ascii="Arial" w:hAnsi="Arial"/>
      <w:b/>
      <w:sz w:val="22"/>
    </w:rPr>
  </w:style>
  <w:style w:type="paragraph" w:styleId="6">
    <w:name w:val="heading 5"/>
    <w:basedOn w:val="1"/>
    <w:next w:val="1"/>
    <w:link w:val="66"/>
    <w:qFormat/>
    <w:uiPriority w:val="9"/>
    <w:pPr>
      <w:keepNext/>
      <w:outlineLvl w:val="4"/>
    </w:pPr>
    <w:rPr>
      <w:i/>
    </w:rPr>
  </w:style>
  <w:style w:type="paragraph" w:styleId="7">
    <w:name w:val="heading 6"/>
    <w:basedOn w:val="1"/>
    <w:next w:val="1"/>
    <w:link w:val="90"/>
    <w:qFormat/>
    <w:uiPriority w:val="9"/>
    <w:pPr>
      <w:keepNext/>
      <w:jc w:val="center"/>
      <w:outlineLvl w:val="5"/>
    </w:pPr>
    <w:rPr>
      <w:rFonts w:ascii="Comic Sans MS" w:hAnsi="Comic Sans MS"/>
      <w:b/>
      <w:sz w:val="23"/>
    </w:rPr>
  </w:style>
  <w:style w:type="paragraph" w:styleId="8">
    <w:name w:val="heading 9"/>
    <w:basedOn w:val="1"/>
    <w:next w:val="1"/>
    <w:link w:val="56"/>
    <w:qFormat/>
    <w:uiPriority w:val="9"/>
    <w:pPr>
      <w:keepNext/>
      <w:outlineLvl w:val="8"/>
    </w:pPr>
    <w:rPr>
      <w:i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link w:val="12"/>
    <w:qFormat/>
    <w:uiPriority w:val="0"/>
    <w:rPr>
      <w:color w:val="800080"/>
      <w:u w:val="single"/>
    </w:rPr>
  </w:style>
  <w:style w:type="paragraph" w:customStyle="1" w:styleId="12">
    <w:name w:val="Просмотренная гиперссылка1"/>
    <w:link w:val="11"/>
    <w:qFormat/>
    <w:uiPriority w:val="0"/>
    <w:rPr>
      <w:rFonts w:ascii="Times New Roman" w:hAnsi="Times New Roman" w:eastAsia="Times New Roman" w:cs="Times New Roman"/>
      <w:color w:val="800080"/>
      <w:u w:val="single"/>
      <w:lang w:val="ru-RU" w:eastAsia="ru-RU" w:bidi="ar-SA"/>
    </w:rPr>
  </w:style>
  <w:style w:type="character" w:styleId="13">
    <w:name w:val="Emphasis"/>
    <w:link w:val="14"/>
    <w:qFormat/>
    <w:uiPriority w:val="0"/>
    <w:rPr>
      <w:i/>
    </w:rPr>
  </w:style>
  <w:style w:type="paragraph" w:customStyle="1" w:styleId="14">
    <w:name w:val="Выделение1"/>
    <w:link w:val="13"/>
    <w:qFormat/>
    <w:uiPriority w:val="0"/>
    <w:rPr>
      <w:rFonts w:ascii="Times New Roman" w:hAnsi="Times New Roman" w:eastAsia="Times New Roman" w:cs="Times New Roman"/>
      <w:i/>
      <w:color w:val="000000"/>
      <w:lang w:val="ru-RU" w:eastAsia="ru-RU" w:bidi="ar-SA"/>
    </w:rPr>
  </w:style>
  <w:style w:type="character" w:styleId="15">
    <w:name w:val="Hyperlink"/>
    <w:link w:val="16"/>
    <w:qFormat/>
    <w:uiPriority w:val="0"/>
    <w:rPr>
      <w:rFonts w:ascii="Tahoma" w:hAnsi="Tahoma"/>
      <w:color w:val="026578"/>
      <w:sz w:val="17"/>
      <w:u w:val="none"/>
    </w:rPr>
  </w:style>
  <w:style w:type="paragraph" w:customStyle="1" w:styleId="16">
    <w:name w:val="Гиперссылка1"/>
    <w:link w:val="15"/>
    <w:qFormat/>
    <w:uiPriority w:val="0"/>
    <w:rPr>
      <w:rFonts w:ascii="Tahoma" w:hAnsi="Tahoma" w:eastAsia="Times New Roman" w:cs="Times New Roman"/>
      <w:color w:val="026578"/>
      <w:sz w:val="17"/>
      <w:lang w:val="ru-RU" w:eastAsia="ru-RU" w:bidi="ar-SA"/>
    </w:rPr>
  </w:style>
  <w:style w:type="character" w:styleId="17">
    <w:name w:val="Strong"/>
    <w:link w:val="18"/>
    <w:qFormat/>
    <w:uiPriority w:val="0"/>
    <w:rPr>
      <w:b/>
    </w:rPr>
  </w:style>
  <w:style w:type="paragraph" w:customStyle="1" w:styleId="18">
    <w:name w:val="Строгий1"/>
    <w:link w:val="17"/>
    <w:qFormat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19">
    <w:name w:val="Balloon Text"/>
    <w:basedOn w:val="1"/>
    <w:link w:val="79"/>
    <w:qFormat/>
    <w:uiPriority w:val="0"/>
    <w:rPr>
      <w:rFonts w:ascii="Segoe UI" w:hAnsi="Segoe UI"/>
      <w:sz w:val="18"/>
    </w:rPr>
  </w:style>
  <w:style w:type="paragraph" w:styleId="20">
    <w:name w:val="Body Text 2"/>
    <w:basedOn w:val="1"/>
    <w:link w:val="83"/>
    <w:qFormat/>
    <w:uiPriority w:val="0"/>
    <w:pPr>
      <w:jc w:val="both"/>
    </w:pPr>
    <w:rPr>
      <w:rFonts w:ascii="Comic Sans MS" w:hAnsi="Comic Sans MS"/>
      <w:b/>
      <w:sz w:val="20"/>
    </w:rPr>
  </w:style>
  <w:style w:type="paragraph" w:styleId="21">
    <w:name w:val="Body Text Indent 3"/>
    <w:basedOn w:val="1"/>
    <w:link w:val="77"/>
    <w:qFormat/>
    <w:uiPriority w:val="0"/>
    <w:pPr>
      <w:spacing w:after="120"/>
      <w:ind w:left="283"/>
    </w:pPr>
    <w:rPr>
      <w:sz w:val="16"/>
    </w:rPr>
  </w:style>
  <w:style w:type="paragraph" w:styleId="22">
    <w:name w:val="caption"/>
    <w:basedOn w:val="1"/>
    <w:next w:val="1"/>
    <w:link w:val="81"/>
    <w:qFormat/>
    <w:uiPriority w:val="0"/>
    <w:pPr>
      <w:jc w:val="both"/>
    </w:pPr>
    <w:rPr>
      <w:rFonts w:ascii="Arial" w:hAnsi="Arial"/>
      <w:b/>
      <w:sz w:val="18"/>
      <w:u w:val="single"/>
    </w:rPr>
  </w:style>
  <w:style w:type="paragraph" w:styleId="23">
    <w:name w:val="toc 8"/>
    <w:next w:val="1"/>
    <w:link w:val="78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header"/>
    <w:basedOn w:val="1"/>
    <w:link w:val="48"/>
    <w:qFormat/>
    <w:uiPriority w:val="0"/>
    <w:pPr>
      <w:tabs>
        <w:tab w:val="center" w:pos="4677"/>
        <w:tab w:val="right" w:pos="9355"/>
      </w:tabs>
    </w:pPr>
  </w:style>
  <w:style w:type="paragraph" w:styleId="25">
    <w:name w:val="toc 9"/>
    <w:next w:val="1"/>
    <w:link w:val="76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7"/>
    <w:next w:val="1"/>
    <w:link w:val="51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Body Text"/>
    <w:basedOn w:val="1"/>
    <w:link w:val="52"/>
    <w:qFormat/>
    <w:uiPriority w:val="0"/>
    <w:pPr>
      <w:spacing w:after="120"/>
    </w:pPr>
  </w:style>
  <w:style w:type="paragraph" w:styleId="28">
    <w:name w:val="toc 1"/>
    <w:next w:val="1"/>
    <w:link w:val="73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9">
    <w:name w:val="toc 6"/>
    <w:next w:val="1"/>
    <w:link w:val="50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0">
    <w:name w:val="toc 3"/>
    <w:next w:val="1"/>
    <w:link w:val="58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1">
    <w:name w:val="toc 2"/>
    <w:next w:val="1"/>
    <w:link w:val="46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2">
    <w:name w:val="toc 4"/>
    <w:next w:val="1"/>
    <w:link w:val="49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3">
    <w:name w:val="toc 5"/>
    <w:next w:val="1"/>
    <w:link w:val="8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34">
    <w:name w:val="Body Text Indent"/>
    <w:basedOn w:val="1"/>
    <w:link w:val="80"/>
    <w:qFormat/>
    <w:uiPriority w:val="0"/>
    <w:pPr>
      <w:jc w:val="both"/>
    </w:pPr>
    <w:rPr>
      <w:sz w:val="20"/>
    </w:rPr>
  </w:style>
  <w:style w:type="paragraph" w:styleId="35">
    <w:name w:val="Title"/>
    <w:next w:val="1"/>
    <w:link w:val="85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36">
    <w:name w:val="footer"/>
    <w:basedOn w:val="1"/>
    <w:link w:val="65"/>
    <w:qFormat/>
    <w:uiPriority w:val="0"/>
    <w:pPr>
      <w:tabs>
        <w:tab w:val="center" w:pos="4677"/>
        <w:tab w:val="right" w:pos="9355"/>
      </w:tabs>
    </w:pPr>
  </w:style>
  <w:style w:type="paragraph" w:styleId="37">
    <w:name w:val="Normal (Web)"/>
    <w:basedOn w:val="1"/>
    <w:link w:val="70"/>
    <w:qFormat/>
    <w:uiPriority w:val="0"/>
    <w:pPr>
      <w:spacing w:beforeAutospacing="1" w:afterAutospacing="1"/>
      <w:ind w:firstLine="400"/>
      <w:jc w:val="both"/>
    </w:pPr>
    <w:rPr>
      <w:rFonts w:ascii="Verdana" w:hAnsi="Verdana"/>
      <w:sz w:val="26"/>
    </w:rPr>
  </w:style>
  <w:style w:type="paragraph" w:styleId="38">
    <w:name w:val="Body Text 3"/>
    <w:basedOn w:val="1"/>
    <w:link w:val="47"/>
    <w:qFormat/>
    <w:uiPriority w:val="0"/>
    <w:rPr>
      <w:rFonts w:ascii="Comic Sans MS" w:hAnsi="Comic Sans MS"/>
      <w:b/>
      <w:sz w:val="22"/>
    </w:rPr>
  </w:style>
  <w:style w:type="paragraph" w:styleId="39">
    <w:name w:val="Subtitle"/>
    <w:next w:val="1"/>
    <w:link w:val="84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40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1">
    <w:name w:val="Обычный1"/>
    <w:qFormat/>
    <w:uiPriority w:val="0"/>
    <w:rPr>
      <w:sz w:val="24"/>
    </w:rPr>
  </w:style>
  <w:style w:type="paragraph" w:customStyle="1" w:styleId="42">
    <w:name w:val="apple-converted-space"/>
    <w:link w:val="4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3">
    <w:name w:val="apple-converted-space1"/>
    <w:link w:val="42"/>
    <w:qFormat/>
    <w:uiPriority w:val="0"/>
  </w:style>
  <w:style w:type="paragraph" w:customStyle="1" w:styleId="44">
    <w:name w:val="Обычный + 11 pt"/>
    <w:basedOn w:val="1"/>
    <w:link w:val="45"/>
    <w:qFormat/>
    <w:uiPriority w:val="0"/>
    <w:pPr>
      <w:numPr>
        <w:ilvl w:val="0"/>
        <w:numId w:val="1"/>
      </w:numPr>
      <w:spacing w:before="120"/>
      <w:ind w:right="-142"/>
    </w:pPr>
    <w:rPr>
      <w:i/>
      <w:sz w:val="22"/>
    </w:rPr>
  </w:style>
  <w:style w:type="character" w:customStyle="1" w:styleId="45">
    <w:name w:val="Обычный + 11 pt1"/>
    <w:basedOn w:val="41"/>
    <w:link w:val="44"/>
    <w:qFormat/>
    <w:uiPriority w:val="0"/>
    <w:rPr>
      <w:i/>
      <w:sz w:val="22"/>
    </w:rPr>
  </w:style>
  <w:style w:type="character" w:customStyle="1" w:styleId="46">
    <w:name w:val="Оглавление 2 Знак"/>
    <w:link w:val="31"/>
    <w:qFormat/>
    <w:uiPriority w:val="0"/>
    <w:rPr>
      <w:rFonts w:ascii="XO Thames" w:hAnsi="XO Thames"/>
      <w:sz w:val="28"/>
    </w:rPr>
  </w:style>
  <w:style w:type="character" w:customStyle="1" w:styleId="47">
    <w:name w:val="Основной текст 3 Знак"/>
    <w:basedOn w:val="41"/>
    <w:link w:val="38"/>
    <w:qFormat/>
    <w:uiPriority w:val="0"/>
    <w:rPr>
      <w:rFonts w:ascii="Comic Sans MS" w:hAnsi="Comic Sans MS"/>
      <w:b/>
      <w:sz w:val="22"/>
    </w:rPr>
  </w:style>
  <w:style w:type="character" w:customStyle="1" w:styleId="48">
    <w:name w:val="Верхний колонтитул Знак"/>
    <w:basedOn w:val="41"/>
    <w:link w:val="24"/>
    <w:qFormat/>
    <w:uiPriority w:val="0"/>
    <w:rPr>
      <w:sz w:val="24"/>
    </w:rPr>
  </w:style>
  <w:style w:type="character" w:customStyle="1" w:styleId="49">
    <w:name w:val="Оглавление 4 Знак"/>
    <w:link w:val="32"/>
    <w:qFormat/>
    <w:uiPriority w:val="0"/>
    <w:rPr>
      <w:rFonts w:ascii="XO Thames" w:hAnsi="XO Thames"/>
      <w:sz w:val="28"/>
    </w:rPr>
  </w:style>
  <w:style w:type="character" w:customStyle="1" w:styleId="50">
    <w:name w:val="Оглавление 6 Знак"/>
    <w:link w:val="29"/>
    <w:qFormat/>
    <w:uiPriority w:val="0"/>
    <w:rPr>
      <w:rFonts w:ascii="XO Thames" w:hAnsi="XO Thames"/>
      <w:sz w:val="28"/>
    </w:rPr>
  </w:style>
  <w:style w:type="character" w:customStyle="1" w:styleId="51">
    <w:name w:val="Оглавление 7 Знак"/>
    <w:link w:val="26"/>
    <w:qFormat/>
    <w:uiPriority w:val="0"/>
    <w:rPr>
      <w:rFonts w:ascii="XO Thames" w:hAnsi="XO Thames"/>
      <w:sz w:val="28"/>
    </w:rPr>
  </w:style>
  <w:style w:type="character" w:customStyle="1" w:styleId="52">
    <w:name w:val="Основной текст Знак"/>
    <w:basedOn w:val="41"/>
    <w:link w:val="27"/>
    <w:qFormat/>
    <w:uiPriority w:val="0"/>
    <w:rPr>
      <w:sz w:val="24"/>
    </w:rPr>
  </w:style>
  <w:style w:type="character" w:customStyle="1" w:styleId="53">
    <w:name w:val="Заголовок 3 Знак"/>
    <w:basedOn w:val="41"/>
    <w:link w:val="4"/>
    <w:qFormat/>
    <w:uiPriority w:val="0"/>
    <w:rPr>
      <w:rFonts w:ascii="Arial" w:hAnsi="Arial"/>
      <w:b/>
      <w:sz w:val="20"/>
    </w:rPr>
  </w:style>
  <w:style w:type="paragraph" w:customStyle="1" w:styleId="54">
    <w:name w:val="price_val2"/>
    <w:link w:val="55"/>
    <w:qFormat/>
    <w:uiPriority w:val="0"/>
    <w:rPr>
      <w:rFonts w:ascii="Times New Roman" w:hAnsi="Times New Roman" w:eastAsia="Times New Roman" w:cs="Times New Roman"/>
      <w:b/>
      <w:color w:val="0069AD"/>
      <w:sz w:val="30"/>
      <w:lang w:val="ru-RU" w:eastAsia="ru-RU" w:bidi="ar-SA"/>
    </w:rPr>
  </w:style>
  <w:style w:type="character" w:customStyle="1" w:styleId="55">
    <w:name w:val="price_val21"/>
    <w:link w:val="54"/>
    <w:qFormat/>
    <w:uiPriority w:val="0"/>
    <w:rPr>
      <w:b/>
      <w:color w:val="0069AD"/>
      <w:sz w:val="30"/>
    </w:rPr>
  </w:style>
  <w:style w:type="character" w:customStyle="1" w:styleId="56">
    <w:name w:val="Заголовок 9 Знак"/>
    <w:basedOn w:val="41"/>
    <w:link w:val="8"/>
    <w:qFormat/>
    <w:uiPriority w:val="0"/>
    <w:rPr>
      <w:i/>
      <w:color w:val="000000"/>
      <w:sz w:val="28"/>
    </w:rPr>
  </w:style>
  <w:style w:type="paragraph" w:customStyle="1" w:styleId="57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8">
    <w:name w:val="Оглавление 3 Знак"/>
    <w:link w:val="30"/>
    <w:qFormat/>
    <w:uiPriority w:val="0"/>
    <w:rPr>
      <w:rFonts w:ascii="XO Thames" w:hAnsi="XO Thames"/>
      <w:sz w:val="28"/>
    </w:rPr>
  </w:style>
  <w:style w:type="paragraph" w:customStyle="1" w:styleId="59">
    <w:name w:val="link_text14"/>
    <w:link w:val="6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0">
    <w:name w:val="link_text141"/>
    <w:link w:val="59"/>
    <w:qFormat/>
    <w:uiPriority w:val="0"/>
  </w:style>
  <w:style w:type="paragraph" w:customStyle="1" w:styleId="61">
    <w:name w:val="Сильная ссылка1"/>
    <w:link w:val="62"/>
    <w:qFormat/>
    <w:uiPriority w:val="0"/>
    <w:rPr>
      <w:rFonts w:ascii="Times New Roman" w:hAnsi="Times New Roman" w:eastAsia="Times New Roman" w:cs="Times New Roman"/>
      <w:b/>
      <w:smallCaps/>
      <w:color w:val="C0504D"/>
      <w:spacing w:val="5"/>
      <w:u w:val="single"/>
      <w:lang w:val="ru-RU" w:eastAsia="ru-RU" w:bidi="ar-SA"/>
    </w:rPr>
  </w:style>
  <w:style w:type="character" w:customStyle="1" w:styleId="62">
    <w:name w:val="Intense Reference"/>
    <w:link w:val="61"/>
    <w:qFormat/>
    <w:uiPriority w:val="0"/>
    <w:rPr>
      <w:b/>
      <w:smallCaps/>
      <w:color w:val="C0504D"/>
      <w:spacing w:val="5"/>
      <w:u w:val="single"/>
    </w:rPr>
  </w:style>
  <w:style w:type="paragraph" w:customStyle="1" w:styleId="63">
    <w:name w:val="button_text2"/>
    <w:link w:val="6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4">
    <w:name w:val="button_text21"/>
    <w:link w:val="63"/>
    <w:qFormat/>
    <w:uiPriority w:val="0"/>
  </w:style>
  <w:style w:type="character" w:customStyle="1" w:styleId="65">
    <w:name w:val="Нижний колонтитул Знак"/>
    <w:basedOn w:val="41"/>
    <w:link w:val="36"/>
    <w:qFormat/>
    <w:uiPriority w:val="0"/>
    <w:rPr>
      <w:sz w:val="24"/>
    </w:rPr>
  </w:style>
  <w:style w:type="character" w:customStyle="1" w:styleId="66">
    <w:name w:val="Заголовок 5 Знак"/>
    <w:basedOn w:val="41"/>
    <w:link w:val="6"/>
    <w:qFormat/>
    <w:uiPriority w:val="0"/>
    <w:rPr>
      <w:i/>
      <w:sz w:val="24"/>
    </w:rPr>
  </w:style>
  <w:style w:type="paragraph" w:customStyle="1" w:styleId="67">
    <w:name w:val="tablglav"/>
    <w:basedOn w:val="1"/>
    <w:link w:val="68"/>
    <w:qFormat/>
    <w:uiPriority w:val="0"/>
    <w:pPr>
      <w:spacing w:beforeAutospacing="1" w:afterAutospacing="1"/>
    </w:pPr>
    <w:rPr>
      <w:rFonts w:ascii="Verdana" w:hAnsi="Verdana"/>
      <w:b/>
      <w:sz w:val="20"/>
    </w:rPr>
  </w:style>
  <w:style w:type="character" w:customStyle="1" w:styleId="68">
    <w:name w:val="tablglav1"/>
    <w:basedOn w:val="41"/>
    <w:link w:val="67"/>
    <w:qFormat/>
    <w:uiPriority w:val="0"/>
    <w:rPr>
      <w:rFonts w:ascii="Verdana" w:hAnsi="Verdana"/>
      <w:b/>
      <w:sz w:val="20"/>
    </w:rPr>
  </w:style>
  <w:style w:type="character" w:customStyle="1" w:styleId="69">
    <w:name w:val="Заголовок 1 Знак"/>
    <w:basedOn w:val="41"/>
    <w:link w:val="2"/>
    <w:qFormat/>
    <w:uiPriority w:val="0"/>
    <w:rPr>
      <w:rFonts w:ascii="Arial Narrow" w:hAnsi="Arial Narrow"/>
      <w:b/>
      <w:i/>
      <w:sz w:val="18"/>
    </w:rPr>
  </w:style>
  <w:style w:type="character" w:customStyle="1" w:styleId="70">
    <w:name w:val="Обычный (Интернет) Знак"/>
    <w:basedOn w:val="41"/>
    <w:link w:val="37"/>
    <w:qFormat/>
    <w:uiPriority w:val="0"/>
    <w:rPr>
      <w:rFonts w:ascii="Verdana" w:hAnsi="Verdana"/>
      <w:sz w:val="26"/>
    </w:rPr>
  </w:style>
  <w:style w:type="paragraph" w:customStyle="1" w:styleId="71">
    <w:name w:val="Footnote"/>
    <w:link w:val="72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72">
    <w:name w:val="Footnote1"/>
    <w:link w:val="71"/>
    <w:qFormat/>
    <w:uiPriority w:val="0"/>
    <w:rPr>
      <w:rFonts w:ascii="XO Thames" w:hAnsi="XO Thames"/>
      <w:sz w:val="22"/>
    </w:rPr>
  </w:style>
  <w:style w:type="character" w:customStyle="1" w:styleId="73">
    <w:name w:val="Оглавление 1 Знак"/>
    <w:link w:val="28"/>
    <w:qFormat/>
    <w:uiPriority w:val="0"/>
    <w:rPr>
      <w:rFonts w:ascii="XO Thames" w:hAnsi="XO Thames"/>
      <w:b/>
      <w:sz w:val="28"/>
    </w:rPr>
  </w:style>
  <w:style w:type="paragraph" w:customStyle="1" w:styleId="74">
    <w:name w:val="Header and Footer"/>
    <w:link w:val="75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75">
    <w:name w:val="Header and Footer1"/>
    <w:link w:val="74"/>
    <w:qFormat/>
    <w:uiPriority w:val="0"/>
    <w:rPr>
      <w:rFonts w:ascii="XO Thames" w:hAnsi="XO Thames"/>
      <w:sz w:val="20"/>
    </w:rPr>
  </w:style>
  <w:style w:type="character" w:customStyle="1" w:styleId="76">
    <w:name w:val="Оглавление 9 Знак"/>
    <w:link w:val="25"/>
    <w:qFormat/>
    <w:uiPriority w:val="0"/>
    <w:rPr>
      <w:rFonts w:ascii="XO Thames" w:hAnsi="XO Thames"/>
      <w:sz w:val="28"/>
    </w:rPr>
  </w:style>
  <w:style w:type="character" w:customStyle="1" w:styleId="77">
    <w:name w:val="Основной текст с отступом 3 Знак"/>
    <w:basedOn w:val="41"/>
    <w:link w:val="21"/>
    <w:qFormat/>
    <w:uiPriority w:val="0"/>
    <w:rPr>
      <w:sz w:val="16"/>
    </w:rPr>
  </w:style>
  <w:style w:type="character" w:customStyle="1" w:styleId="78">
    <w:name w:val="Оглавление 8 Знак"/>
    <w:link w:val="23"/>
    <w:qFormat/>
    <w:uiPriority w:val="0"/>
    <w:rPr>
      <w:rFonts w:ascii="XO Thames" w:hAnsi="XO Thames"/>
      <w:sz w:val="28"/>
    </w:rPr>
  </w:style>
  <w:style w:type="character" w:customStyle="1" w:styleId="79">
    <w:name w:val="Текст выноски Знак"/>
    <w:basedOn w:val="41"/>
    <w:link w:val="19"/>
    <w:qFormat/>
    <w:uiPriority w:val="0"/>
    <w:rPr>
      <w:rFonts w:ascii="Segoe UI" w:hAnsi="Segoe UI"/>
      <w:sz w:val="18"/>
    </w:rPr>
  </w:style>
  <w:style w:type="character" w:customStyle="1" w:styleId="80">
    <w:name w:val="Основной текст с отступом Знак"/>
    <w:basedOn w:val="41"/>
    <w:link w:val="34"/>
    <w:uiPriority w:val="0"/>
    <w:rPr>
      <w:sz w:val="20"/>
    </w:rPr>
  </w:style>
  <w:style w:type="character" w:customStyle="1" w:styleId="81">
    <w:name w:val="Название объекта Знак"/>
    <w:basedOn w:val="41"/>
    <w:link w:val="22"/>
    <w:qFormat/>
    <w:uiPriority w:val="0"/>
    <w:rPr>
      <w:rFonts w:ascii="Arial" w:hAnsi="Arial"/>
      <w:b/>
      <w:sz w:val="18"/>
      <w:u w:val="single"/>
    </w:rPr>
  </w:style>
  <w:style w:type="character" w:customStyle="1" w:styleId="82">
    <w:name w:val="Оглавление 5 Знак"/>
    <w:link w:val="33"/>
    <w:qFormat/>
    <w:uiPriority w:val="0"/>
    <w:rPr>
      <w:rFonts w:ascii="XO Thames" w:hAnsi="XO Thames"/>
      <w:sz w:val="28"/>
    </w:rPr>
  </w:style>
  <w:style w:type="character" w:customStyle="1" w:styleId="83">
    <w:name w:val="Основной текст 2 Знак"/>
    <w:basedOn w:val="41"/>
    <w:link w:val="20"/>
    <w:qFormat/>
    <w:uiPriority w:val="0"/>
    <w:rPr>
      <w:rFonts w:ascii="Comic Sans MS" w:hAnsi="Comic Sans MS"/>
      <w:b/>
      <w:sz w:val="20"/>
    </w:rPr>
  </w:style>
  <w:style w:type="character" w:customStyle="1" w:styleId="84">
    <w:name w:val="Подзаголовок Знак"/>
    <w:link w:val="39"/>
    <w:qFormat/>
    <w:uiPriority w:val="0"/>
    <w:rPr>
      <w:rFonts w:ascii="XO Thames" w:hAnsi="XO Thames"/>
      <w:i/>
      <w:sz w:val="24"/>
    </w:rPr>
  </w:style>
  <w:style w:type="character" w:customStyle="1" w:styleId="85">
    <w:name w:val="Заголовок Знак"/>
    <w:link w:val="35"/>
    <w:uiPriority w:val="0"/>
    <w:rPr>
      <w:rFonts w:ascii="XO Thames" w:hAnsi="XO Thames"/>
      <w:b/>
      <w:caps/>
      <w:sz w:val="40"/>
    </w:rPr>
  </w:style>
  <w:style w:type="paragraph" w:customStyle="1" w:styleId="86">
    <w:name w:val="FR3"/>
    <w:link w:val="87"/>
    <w:qFormat/>
    <w:uiPriority w:val="0"/>
    <w:pPr>
      <w:widowControl w:val="0"/>
      <w:ind w:left="3680"/>
    </w:pPr>
    <w:rPr>
      <w:rFonts w:ascii="Times New Roman" w:hAnsi="Times New Roman" w:eastAsia="Times New Roman" w:cs="Times New Roman"/>
      <w:b/>
      <w:i/>
      <w:color w:val="000000"/>
      <w:sz w:val="28"/>
      <w:lang w:val="ru-RU" w:eastAsia="ru-RU" w:bidi="ar-SA"/>
    </w:rPr>
  </w:style>
  <w:style w:type="character" w:customStyle="1" w:styleId="87">
    <w:name w:val="FR31"/>
    <w:link w:val="86"/>
    <w:qFormat/>
    <w:uiPriority w:val="0"/>
    <w:rPr>
      <w:b/>
      <w:i/>
      <w:sz w:val="28"/>
    </w:rPr>
  </w:style>
  <w:style w:type="character" w:customStyle="1" w:styleId="88">
    <w:name w:val="Заголовок 4 Знак"/>
    <w:basedOn w:val="41"/>
    <w:link w:val="5"/>
    <w:qFormat/>
    <w:uiPriority w:val="0"/>
    <w:rPr>
      <w:rFonts w:ascii="Arial" w:hAnsi="Arial"/>
      <w:b/>
      <w:sz w:val="22"/>
    </w:rPr>
  </w:style>
  <w:style w:type="character" w:customStyle="1" w:styleId="89">
    <w:name w:val="Заголовок 2 Знак"/>
    <w:basedOn w:val="41"/>
    <w:link w:val="3"/>
    <w:qFormat/>
    <w:uiPriority w:val="0"/>
    <w:rPr>
      <w:rFonts w:ascii="Arial Narrow" w:hAnsi="Arial Narrow"/>
      <w:b/>
      <w:i/>
      <w:sz w:val="24"/>
    </w:rPr>
  </w:style>
  <w:style w:type="character" w:customStyle="1" w:styleId="90">
    <w:name w:val="Заголовок 6 Знак"/>
    <w:basedOn w:val="41"/>
    <w:link w:val="7"/>
    <w:qFormat/>
    <w:uiPriority w:val="0"/>
    <w:rPr>
      <w:rFonts w:ascii="Comic Sans MS" w:hAnsi="Comic Sans MS"/>
      <w:b/>
      <w:sz w:val="23"/>
    </w:rPr>
  </w:style>
  <w:style w:type="paragraph" w:styleId="91">
    <w:name w:val="No Spacing"/>
    <w:qFormat/>
    <w:uiPriority w:val="1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9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813</Words>
  <Characters>5153</Characters>
  <Lines>46</Lines>
  <Paragraphs>13</Paragraphs>
  <TotalTime>54</TotalTime>
  <ScaleCrop>false</ScaleCrop>
  <LinksUpToDate>false</LinksUpToDate>
  <CharactersWithSpaces>5954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2023-04-18T10:37:00Z</dcterms:created>
  <dc:creator>admin</dc:creator>
  <cp:lastModifiedBy>Антонина Трофимова</cp:lastModifiedBy>
  <cp:lastPrinted>2026-06-23T16:38:21Z</cp:lastPrinted>
  <dcterms:modified xsi:type="dcterms:W3CDTF">2026-06-23T17:28:40Z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eyJoZGlkIjoiMmY0MDY4NGI3OWY3M2I5YWJlZjQ4ZWVlMjI0Y2U3MjgiLCJ1c2VySWQiOiI3NTc2OTU5NzYzNTQxIn0=</vt:lpwstr>
  </property>
  <property fmtid="{D5CDD505-2E9C-101B-9397-08002B2CF9AE}" pid="3" name="KSOProductBuildVer">
    <vt:lpwstr>1049-12.1.0.26880</vt:lpwstr>
  </property>
  <property fmtid="{D5CDD505-2E9C-101B-9397-08002B2CF9AE}" pid="4" name="ICV">
    <vt:lpwstr>FB341E68F1794FD09E401D6AA77DCCA0_13</vt:lpwstr>
  </property>
</Properties>
</file>